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8CD" w14:paraId="14070F46" w14:textId="77777777" w:rsidTr="00CE794F">
        <w:tc>
          <w:tcPr>
            <w:tcW w:w="13948" w:type="dxa"/>
            <w:gridSpan w:val="5"/>
          </w:tcPr>
          <w:p w14:paraId="035FFA04" w14:textId="1C51E4C5" w:rsidR="002868CD" w:rsidRDefault="002868CD">
            <w:r>
              <w:rPr>
                <w:b/>
                <w:bCs/>
              </w:rPr>
              <w:t>Household Cost per Annum</w:t>
            </w:r>
          </w:p>
        </w:tc>
      </w:tr>
      <w:tr w:rsidR="002868CD" w14:paraId="275B8D35" w14:textId="77777777" w:rsidTr="00524573">
        <w:tc>
          <w:tcPr>
            <w:tcW w:w="2789" w:type="dxa"/>
            <w:vMerge w:val="restart"/>
          </w:tcPr>
          <w:p w14:paraId="6DE19D29" w14:textId="2A4AEA73" w:rsidR="002868CD" w:rsidRDefault="002868CD">
            <w:r>
              <w:rPr>
                <w:sz w:val="20"/>
                <w:szCs w:val="20"/>
              </w:rPr>
              <w:t>Item</w:t>
            </w:r>
          </w:p>
        </w:tc>
        <w:tc>
          <w:tcPr>
            <w:tcW w:w="5579" w:type="dxa"/>
            <w:gridSpan w:val="2"/>
          </w:tcPr>
          <w:p w14:paraId="3F574BDF" w14:textId="1E2DA7B7" w:rsidR="002868CD" w:rsidRDefault="002868CD">
            <w:r>
              <w:rPr>
                <w:sz w:val="20"/>
                <w:szCs w:val="20"/>
              </w:rPr>
              <w:t>WICS - Council</w:t>
            </w:r>
          </w:p>
        </w:tc>
        <w:tc>
          <w:tcPr>
            <w:tcW w:w="5580" w:type="dxa"/>
            <w:gridSpan w:val="2"/>
          </w:tcPr>
          <w:p w14:paraId="7AF1BFE4" w14:textId="18D51F0D" w:rsidR="002868CD" w:rsidRDefault="002868CD">
            <w:r>
              <w:rPr>
                <w:sz w:val="20"/>
                <w:szCs w:val="20"/>
              </w:rPr>
              <w:t>WICS - Entity</w:t>
            </w:r>
          </w:p>
        </w:tc>
      </w:tr>
      <w:tr w:rsidR="002868CD" w14:paraId="4E0C8579" w14:textId="77777777" w:rsidTr="002868CD">
        <w:tc>
          <w:tcPr>
            <w:tcW w:w="2789" w:type="dxa"/>
            <w:vMerge/>
          </w:tcPr>
          <w:p w14:paraId="7E44FBFF" w14:textId="06905019" w:rsidR="002868CD" w:rsidRDefault="002868CD"/>
        </w:tc>
        <w:tc>
          <w:tcPr>
            <w:tcW w:w="2789" w:type="dxa"/>
          </w:tcPr>
          <w:p w14:paraId="37846C5C" w14:textId="2324319F" w:rsidR="002868CD" w:rsidRDefault="002868CD">
            <w:r>
              <w:rPr>
                <w:sz w:val="20"/>
                <w:szCs w:val="20"/>
              </w:rPr>
              <w:t>2031</w:t>
            </w:r>
          </w:p>
        </w:tc>
        <w:tc>
          <w:tcPr>
            <w:tcW w:w="2790" w:type="dxa"/>
          </w:tcPr>
          <w:p w14:paraId="6E3DCFAC" w14:textId="7861233C" w:rsidR="002868CD" w:rsidRDefault="002868CD">
            <w:r>
              <w:rPr>
                <w:sz w:val="20"/>
                <w:szCs w:val="20"/>
              </w:rPr>
              <w:t>2051</w:t>
            </w:r>
          </w:p>
        </w:tc>
        <w:tc>
          <w:tcPr>
            <w:tcW w:w="2790" w:type="dxa"/>
          </w:tcPr>
          <w:p w14:paraId="5454F9E9" w14:textId="1C34AECE" w:rsidR="002868CD" w:rsidRDefault="002868CD">
            <w:r>
              <w:rPr>
                <w:sz w:val="20"/>
                <w:szCs w:val="20"/>
              </w:rPr>
              <w:t>2031</w:t>
            </w:r>
          </w:p>
        </w:tc>
        <w:tc>
          <w:tcPr>
            <w:tcW w:w="2790" w:type="dxa"/>
          </w:tcPr>
          <w:p w14:paraId="5B04465F" w14:textId="77777777" w:rsidR="002868CD" w:rsidRDefault="002868CD"/>
        </w:tc>
      </w:tr>
      <w:tr w:rsidR="002868CD" w14:paraId="278E576E" w14:textId="77777777" w:rsidTr="002868CD">
        <w:tc>
          <w:tcPr>
            <w:tcW w:w="2789" w:type="dxa"/>
          </w:tcPr>
          <w:p w14:paraId="5169606D" w14:textId="695D7512" w:rsidR="002868CD" w:rsidRDefault="002868CD">
            <w:r>
              <w:rPr>
                <w:b/>
                <w:bCs/>
                <w:sz w:val="20"/>
                <w:szCs w:val="20"/>
              </w:rPr>
              <w:t>Household Charge (uninflated)</w:t>
            </w:r>
          </w:p>
        </w:tc>
        <w:tc>
          <w:tcPr>
            <w:tcW w:w="2789" w:type="dxa"/>
          </w:tcPr>
          <w:p w14:paraId="52A51DE6" w14:textId="33409BC7" w:rsidR="002868CD" w:rsidRDefault="002868CD">
            <w:r>
              <w:rPr>
                <w:sz w:val="20"/>
                <w:szCs w:val="20"/>
              </w:rPr>
              <w:t>$8,976</w:t>
            </w:r>
          </w:p>
        </w:tc>
        <w:tc>
          <w:tcPr>
            <w:tcW w:w="2790" w:type="dxa"/>
          </w:tcPr>
          <w:p w14:paraId="2378D467" w14:textId="0F09F4BA" w:rsidR="002868CD" w:rsidRDefault="002868CD">
            <w:r>
              <w:rPr>
                <w:sz w:val="20"/>
                <w:szCs w:val="20"/>
              </w:rPr>
              <w:t>$14,641</w:t>
            </w:r>
          </w:p>
        </w:tc>
        <w:tc>
          <w:tcPr>
            <w:tcW w:w="2790" w:type="dxa"/>
          </w:tcPr>
          <w:p w14:paraId="6D7930B5" w14:textId="43494F02" w:rsidR="002868CD" w:rsidRDefault="002868CD">
            <w:r>
              <w:rPr>
                <w:sz w:val="20"/>
                <w:szCs w:val="20"/>
              </w:rPr>
              <w:t>$1,543</w:t>
            </w:r>
          </w:p>
        </w:tc>
        <w:tc>
          <w:tcPr>
            <w:tcW w:w="2790" w:type="dxa"/>
          </w:tcPr>
          <w:p w14:paraId="5D4E7FEC" w14:textId="6E8C8A56" w:rsidR="002868CD" w:rsidRDefault="002868CD">
            <w:r>
              <w:rPr>
                <w:sz w:val="20"/>
                <w:szCs w:val="20"/>
              </w:rPr>
              <w:t>$1,640</w:t>
            </w:r>
          </w:p>
        </w:tc>
      </w:tr>
    </w:tbl>
    <w:p w14:paraId="0934CDE2" w14:textId="652ADD4F" w:rsidR="002868CD" w:rsidRDefault="002868C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524"/>
        <w:gridCol w:w="3969"/>
        <w:gridCol w:w="4536"/>
      </w:tblGrid>
      <w:tr w:rsidR="00232E4F" w14:paraId="2BD67FEE" w14:textId="147AD05A" w:rsidTr="00232E4F">
        <w:trPr>
          <w:trHeight w:val="189"/>
        </w:trPr>
        <w:tc>
          <w:tcPr>
            <w:tcW w:w="5524" w:type="dxa"/>
          </w:tcPr>
          <w:p w14:paraId="22F1EE36" w14:textId="5E753AD0" w:rsidR="00232E4F" w:rsidRDefault="00232E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Comparison of water, </w:t>
            </w:r>
            <w:proofErr w:type="gramStart"/>
            <w:r>
              <w:rPr>
                <w:b/>
                <w:bCs/>
                <w:sz w:val="20"/>
                <w:szCs w:val="20"/>
              </w:rPr>
              <w:t>wastewater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and stormwater charges </w:t>
            </w:r>
          </w:p>
        </w:tc>
        <w:tc>
          <w:tcPr>
            <w:tcW w:w="3969" w:type="dxa"/>
          </w:tcPr>
          <w:p w14:paraId="364C6549" w14:textId="5A08D28E" w:rsidR="00232E4F" w:rsidRDefault="00232E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charge (M</w:t>
            </w:r>
            <w:r w:rsidR="00BF57F6">
              <w:rPr>
                <w:b/>
                <w:bCs/>
                <w:sz w:val="22"/>
                <w:szCs w:val="22"/>
              </w:rPr>
              <w:t xml:space="preserve">orrison </w:t>
            </w:r>
            <w:r>
              <w:rPr>
                <w:b/>
                <w:bCs/>
                <w:sz w:val="22"/>
                <w:szCs w:val="22"/>
              </w:rPr>
              <w:t>L</w:t>
            </w:r>
            <w:r w:rsidR="00BF57F6">
              <w:rPr>
                <w:b/>
                <w:bCs/>
                <w:sz w:val="22"/>
                <w:szCs w:val="22"/>
              </w:rPr>
              <w:t>ow</w:t>
            </w:r>
            <w:r>
              <w:rPr>
                <w:b/>
                <w:bCs/>
                <w:sz w:val="22"/>
                <w:szCs w:val="22"/>
              </w:rPr>
              <w:t xml:space="preserve"> adjusted)</w:t>
            </w:r>
          </w:p>
        </w:tc>
        <w:tc>
          <w:tcPr>
            <w:tcW w:w="4536" w:type="dxa"/>
          </w:tcPr>
          <w:p w14:paraId="4697D2AE" w14:textId="036C49AF" w:rsidR="00232E4F" w:rsidRDefault="00232E4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2031 estimated charge - CDC</w:t>
            </w:r>
          </w:p>
        </w:tc>
      </w:tr>
      <w:tr w:rsidR="00232E4F" w14:paraId="03E45A52" w14:textId="77777777" w:rsidTr="00232E4F">
        <w:trPr>
          <w:trHeight w:val="189"/>
        </w:trPr>
        <w:tc>
          <w:tcPr>
            <w:tcW w:w="5524" w:type="dxa"/>
          </w:tcPr>
          <w:p w14:paraId="5EF6A234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</w:p>
        </w:tc>
        <w:tc>
          <w:tcPr>
            <w:tcW w:w="3969" w:type="dxa"/>
          </w:tcPr>
          <w:p w14:paraId="36B98F71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$606 </w:t>
            </w:r>
          </w:p>
        </w:tc>
        <w:tc>
          <w:tcPr>
            <w:tcW w:w="4536" w:type="dxa"/>
          </w:tcPr>
          <w:p w14:paraId="6E9F1669" w14:textId="1C204F55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$772 </w:t>
            </w:r>
          </w:p>
        </w:tc>
      </w:tr>
      <w:tr w:rsidR="00232E4F" w14:paraId="4D22BB07" w14:textId="77777777" w:rsidTr="00232E4F">
        <w:trPr>
          <w:trHeight w:val="189"/>
        </w:trPr>
        <w:tc>
          <w:tcPr>
            <w:tcW w:w="5524" w:type="dxa"/>
          </w:tcPr>
          <w:p w14:paraId="6A69AA78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Wastewater </w:t>
            </w:r>
          </w:p>
        </w:tc>
        <w:tc>
          <w:tcPr>
            <w:tcW w:w="3969" w:type="dxa"/>
          </w:tcPr>
          <w:p w14:paraId="72BD9DA6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$510 </w:t>
            </w:r>
          </w:p>
        </w:tc>
        <w:tc>
          <w:tcPr>
            <w:tcW w:w="4536" w:type="dxa"/>
          </w:tcPr>
          <w:p w14:paraId="7139B2D5" w14:textId="1E90200F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$1,509 </w:t>
            </w:r>
          </w:p>
        </w:tc>
      </w:tr>
      <w:tr w:rsidR="00232E4F" w14:paraId="7DB37679" w14:textId="77777777" w:rsidTr="00232E4F">
        <w:trPr>
          <w:trHeight w:val="189"/>
        </w:trPr>
        <w:tc>
          <w:tcPr>
            <w:tcW w:w="5524" w:type="dxa"/>
          </w:tcPr>
          <w:p w14:paraId="486DC98B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Stormwater </w:t>
            </w:r>
          </w:p>
        </w:tc>
        <w:tc>
          <w:tcPr>
            <w:tcW w:w="3969" w:type="dxa"/>
          </w:tcPr>
          <w:p w14:paraId="36D9B6B5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$136 </w:t>
            </w:r>
          </w:p>
        </w:tc>
        <w:tc>
          <w:tcPr>
            <w:tcW w:w="4536" w:type="dxa"/>
          </w:tcPr>
          <w:p w14:paraId="72F05CBB" w14:textId="1A2AB16C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$267 </w:t>
            </w:r>
          </w:p>
        </w:tc>
      </w:tr>
      <w:tr w:rsidR="00232E4F" w14:paraId="2D659C7D" w14:textId="77777777" w:rsidTr="00232E4F">
        <w:trPr>
          <w:trHeight w:val="189"/>
        </w:trPr>
        <w:tc>
          <w:tcPr>
            <w:tcW w:w="5524" w:type="dxa"/>
          </w:tcPr>
          <w:p w14:paraId="68D50567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Three waters </w:t>
            </w:r>
          </w:p>
        </w:tc>
        <w:tc>
          <w:tcPr>
            <w:tcW w:w="3969" w:type="dxa"/>
          </w:tcPr>
          <w:p w14:paraId="4F3D2D96" w14:textId="77777777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$1,252 </w:t>
            </w:r>
          </w:p>
        </w:tc>
        <w:tc>
          <w:tcPr>
            <w:tcW w:w="4536" w:type="dxa"/>
          </w:tcPr>
          <w:p w14:paraId="65BB2375" w14:textId="72E54B22" w:rsidR="00232E4F" w:rsidRDefault="00232E4F" w:rsidP="00232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$2,549 </w:t>
            </w:r>
          </w:p>
        </w:tc>
      </w:tr>
    </w:tbl>
    <w:p w14:paraId="4AEA6ECC" w14:textId="77777777" w:rsidR="00232E4F" w:rsidRDefault="00232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601"/>
        <w:gridCol w:w="1701"/>
        <w:gridCol w:w="1559"/>
        <w:gridCol w:w="6298"/>
      </w:tblGrid>
      <w:tr w:rsidR="00CC1FF2" w14:paraId="430B2B06" w14:textId="77777777" w:rsidTr="003E2A28">
        <w:tc>
          <w:tcPr>
            <w:tcW w:w="13948" w:type="dxa"/>
            <w:gridSpan w:val="5"/>
          </w:tcPr>
          <w:p w14:paraId="466F9DF2" w14:textId="7D9F6A0B" w:rsidR="00CC1FF2" w:rsidRDefault="00CC1FF2">
            <w:r>
              <w:rPr>
                <w:b/>
                <w:bCs/>
              </w:rPr>
              <w:t>Investment</w:t>
            </w:r>
          </w:p>
        </w:tc>
      </w:tr>
      <w:tr w:rsidR="00CC1FF2" w14:paraId="0B90D3CB" w14:textId="77777777" w:rsidTr="00093F1D">
        <w:tc>
          <w:tcPr>
            <w:tcW w:w="2789" w:type="dxa"/>
            <w:vMerge w:val="restart"/>
          </w:tcPr>
          <w:p w14:paraId="1E7E646A" w14:textId="699012E9" w:rsidR="00CC1FF2" w:rsidRDefault="00CC1FF2">
            <w:r w:rsidRPr="002868CD">
              <w:rPr>
                <w:b/>
                <w:bCs/>
              </w:rPr>
              <w:t>Item</w:t>
            </w:r>
          </w:p>
        </w:tc>
        <w:tc>
          <w:tcPr>
            <w:tcW w:w="3302" w:type="dxa"/>
            <w:gridSpan w:val="2"/>
          </w:tcPr>
          <w:p w14:paraId="14BCA0EE" w14:textId="76944B37" w:rsidR="00CC1FF2" w:rsidRDefault="00CC1FF2">
            <w:r>
              <w:rPr>
                <w:sz w:val="20"/>
                <w:szCs w:val="20"/>
              </w:rPr>
              <w:t>WICS - Council</w:t>
            </w:r>
          </w:p>
        </w:tc>
        <w:tc>
          <w:tcPr>
            <w:tcW w:w="1559" w:type="dxa"/>
          </w:tcPr>
          <w:p w14:paraId="23768D60" w14:textId="5B1939AF" w:rsidR="00CC1FF2" w:rsidRDefault="00CC1FF2">
            <w:r>
              <w:rPr>
                <w:sz w:val="20"/>
                <w:szCs w:val="20"/>
              </w:rPr>
              <w:t>RFI (2031)</w:t>
            </w:r>
          </w:p>
        </w:tc>
        <w:tc>
          <w:tcPr>
            <w:tcW w:w="6298" w:type="dxa"/>
            <w:vMerge w:val="restart"/>
          </w:tcPr>
          <w:p w14:paraId="161A5739" w14:textId="49617036" w:rsidR="00CC1FF2" w:rsidRDefault="00CC1FF2">
            <w:r>
              <w:rPr>
                <w:sz w:val="20"/>
                <w:szCs w:val="20"/>
              </w:rPr>
              <w:t>Comments on assumptions</w:t>
            </w:r>
          </w:p>
        </w:tc>
      </w:tr>
      <w:tr w:rsidR="00CC1FF2" w14:paraId="290379B8" w14:textId="77777777" w:rsidTr="00CC1FF2">
        <w:tc>
          <w:tcPr>
            <w:tcW w:w="2789" w:type="dxa"/>
            <w:vMerge/>
          </w:tcPr>
          <w:p w14:paraId="4E19BB0F" w14:textId="77777777" w:rsidR="00CC1FF2" w:rsidRDefault="00CC1FF2"/>
        </w:tc>
        <w:tc>
          <w:tcPr>
            <w:tcW w:w="1601" w:type="dxa"/>
          </w:tcPr>
          <w:p w14:paraId="4C29FDA6" w14:textId="1774BC50" w:rsidR="00CC1FF2" w:rsidRDefault="00CC1FF2">
            <w:r>
              <w:rPr>
                <w:sz w:val="20"/>
                <w:szCs w:val="20"/>
              </w:rPr>
              <w:t>2031</w:t>
            </w:r>
          </w:p>
        </w:tc>
        <w:tc>
          <w:tcPr>
            <w:tcW w:w="1701" w:type="dxa"/>
          </w:tcPr>
          <w:p w14:paraId="01F4A2EC" w14:textId="5B96C86B" w:rsidR="00CC1FF2" w:rsidRDefault="00CC1FF2">
            <w:r>
              <w:rPr>
                <w:sz w:val="20"/>
                <w:szCs w:val="20"/>
              </w:rPr>
              <w:t>2051</w:t>
            </w:r>
          </w:p>
        </w:tc>
        <w:tc>
          <w:tcPr>
            <w:tcW w:w="1559" w:type="dxa"/>
          </w:tcPr>
          <w:p w14:paraId="211AF481" w14:textId="77777777" w:rsidR="00CC1FF2" w:rsidRDefault="00CC1FF2"/>
        </w:tc>
        <w:tc>
          <w:tcPr>
            <w:tcW w:w="6298" w:type="dxa"/>
            <w:vMerge/>
          </w:tcPr>
          <w:p w14:paraId="2222B842" w14:textId="77777777" w:rsidR="00CC1FF2" w:rsidRDefault="00CC1FF2"/>
        </w:tc>
      </w:tr>
      <w:tr w:rsidR="002868CD" w14:paraId="30887808" w14:textId="77777777" w:rsidTr="00CC1FF2">
        <w:tc>
          <w:tcPr>
            <w:tcW w:w="2789" w:type="dxa"/>
          </w:tcPr>
          <w:p w14:paraId="05615519" w14:textId="45AEE4F4" w:rsidR="002868CD" w:rsidRDefault="002868CD" w:rsidP="002868CD">
            <w:r>
              <w:rPr>
                <w:b/>
                <w:bCs/>
                <w:sz w:val="20"/>
                <w:szCs w:val="20"/>
              </w:rPr>
              <w:t>Total investment requirement</w:t>
            </w:r>
          </w:p>
        </w:tc>
        <w:tc>
          <w:tcPr>
            <w:tcW w:w="1601" w:type="dxa"/>
          </w:tcPr>
          <w:p w14:paraId="020A5DFA" w14:textId="76762F60" w:rsidR="002868CD" w:rsidRDefault="002868CD" w:rsidP="002868CD">
            <w:r>
              <w:rPr>
                <w:sz w:val="20"/>
                <w:szCs w:val="20"/>
              </w:rPr>
              <w:t>$393,366,672</w:t>
            </w:r>
          </w:p>
        </w:tc>
        <w:tc>
          <w:tcPr>
            <w:tcW w:w="1701" w:type="dxa"/>
          </w:tcPr>
          <w:p w14:paraId="62C3F4A5" w14:textId="7F8F2090" w:rsidR="002868CD" w:rsidRDefault="002868CD" w:rsidP="002868CD"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1,393,443,217</w:t>
            </w:r>
          </w:p>
        </w:tc>
        <w:tc>
          <w:tcPr>
            <w:tcW w:w="1559" w:type="dxa"/>
          </w:tcPr>
          <w:p w14:paraId="32BE4A0D" w14:textId="77777777" w:rsidR="002868CD" w:rsidRDefault="002868CD" w:rsidP="0028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$116,019,000 </w:t>
            </w:r>
          </w:p>
          <w:p w14:paraId="128D39F5" w14:textId="382C8880" w:rsidR="002868CD" w:rsidRDefault="002868CD" w:rsidP="002868CD"/>
        </w:tc>
        <w:tc>
          <w:tcPr>
            <w:tcW w:w="6298" w:type="dxa"/>
          </w:tcPr>
          <w:p w14:paraId="4EF53894" w14:textId="2EA5E3F1" w:rsidR="002868CD" w:rsidRPr="005C60F9" w:rsidRDefault="002868CD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WICS model projects an investment need that is three times higher than the total investment projected by Clutha. </w:t>
            </w:r>
          </w:p>
        </w:tc>
      </w:tr>
      <w:tr w:rsidR="002868CD" w14:paraId="261250F1" w14:textId="77777777" w:rsidTr="00CC1FF2">
        <w:tc>
          <w:tcPr>
            <w:tcW w:w="2789" w:type="dxa"/>
          </w:tcPr>
          <w:p w14:paraId="7E71A4D1" w14:textId="7E142E08" w:rsidR="002868CD" w:rsidRDefault="002868CD" w:rsidP="002868CD">
            <w:r>
              <w:rPr>
                <w:b/>
                <w:bCs/>
                <w:sz w:val="20"/>
                <w:szCs w:val="20"/>
              </w:rPr>
              <w:t>Levels of Service Enhancement &amp; Growth</w:t>
            </w:r>
          </w:p>
        </w:tc>
        <w:tc>
          <w:tcPr>
            <w:tcW w:w="1601" w:type="dxa"/>
          </w:tcPr>
          <w:p w14:paraId="68CCE4ED" w14:textId="19267B3D" w:rsidR="002868CD" w:rsidRDefault="002868CD" w:rsidP="002868CD">
            <w:r>
              <w:rPr>
                <w:sz w:val="20"/>
                <w:szCs w:val="20"/>
              </w:rPr>
              <w:t>$296,310,000</w:t>
            </w:r>
          </w:p>
        </w:tc>
        <w:tc>
          <w:tcPr>
            <w:tcW w:w="1701" w:type="dxa"/>
          </w:tcPr>
          <w:p w14:paraId="177753CF" w14:textId="48C1DD41" w:rsidR="002868CD" w:rsidRDefault="002868CD" w:rsidP="002868CD">
            <w:r>
              <w:rPr>
                <w:sz w:val="20"/>
                <w:szCs w:val="20"/>
              </w:rPr>
              <w:t>$888,930,000</w:t>
            </w:r>
          </w:p>
        </w:tc>
        <w:tc>
          <w:tcPr>
            <w:tcW w:w="1559" w:type="dxa"/>
          </w:tcPr>
          <w:p w14:paraId="1AE7C564" w14:textId="77777777" w:rsidR="002868CD" w:rsidRDefault="002868CD" w:rsidP="0028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$76,661,000 </w:t>
            </w:r>
          </w:p>
          <w:p w14:paraId="57D6DB67" w14:textId="1F7D68C6" w:rsidR="002868CD" w:rsidRDefault="002868CD" w:rsidP="002868CD"/>
        </w:tc>
        <w:tc>
          <w:tcPr>
            <w:tcW w:w="6298" w:type="dxa"/>
          </w:tcPr>
          <w:p w14:paraId="68ABE8E4" w14:textId="716E8E4A" w:rsidR="002868CD" w:rsidRPr="00CC1FF2" w:rsidRDefault="00CC1FF2" w:rsidP="00CC1F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WICS model projects over three times the amount of level 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 investment projected by Clutha. </w:t>
            </w:r>
          </w:p>
        </w:tc>
      </w:tr>
      <w:tr w:rsidR="002868CD" w14:paraId="5CF8D5D3" w14:textId="77777777" w:rsidTr="00CC1FF2">
        <w:tc>
          <w:tcPr>
            <w:tcW w:w="2789" w:type="dxa"/>
          </w:tcPr>
          <w:p w14:paraId="76F00D20" w14:textId="47A22B73" w:rsidR="002868CD" w:rsidRDefault="00CC1FF2" w:rsidP="002868CD">
            <w:r>
              <w:rPr>
                <w:b/>
                <w:bCs/>
                <w:sz w:val="20"/>
                <w:szCs w:val="20"/>
              </w:rPr>
              <w:t>Renewals</w:t>
            </w:r>
          </w:p>
        </w:tc>
        <w:tc>
          <w:tcPr>
            <w:tcW w:w="1601" w:type="dxa"/>
          </w:tcPr>
          <w:p w14:paraId="72347F21" w14:textId="3495053F" w:rsidR="002868CD" w:rsidRDefault="00CC1FF2" w:rsidP="002868CD">
            <w:r>
              <w:rPr>
                <w:sz w:val="20"/>
                <w:szCs w:val="20"/>
              </w:rPr>
              <w:t>$97,056,672</w:t>
            </w:r>
          </w:p>
        </w:tc>
        <w:tc>
          <w:tcPr>
            <w:tcW w:w="1701" w:type="dxa"/>
          </w:tcPr>
          <w:p w14:paraId="62FE1497" w14:textId="012CB0C6" w:rsidR="002868CD" w:rsidRDefault="00CC1FF2" w:rsidP="002868CD">
            <w:r>
              <w:rPr>
                <w:sz w:val="20"/>
                <w:szCs w:val="20"/>
              </w:rPr>
              <w:t>$504,313,217</w:t>
            </w:r>
          </w:p>
        </w:tc>
        <w:tc>
          <w:tcPr>
            <w:tcW w:w="1559" w:type="dxa"/>
          </w:tcPr>
          <w:p w14:paraId="4868CB95" w14:textId="665A3B68" w:rsidR="002868CD" w:rsidRPr="005C60F9" w:rsidRDefault="00CC1FF2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$39,358,000 </w:t>
            </w:r>
          </w:p>
        </w:tc>
        <w:tc>
          <w:tcPr>
            <w:tcW w:w="6298" w:type="dxa"/>
          </w:tcPr>
          <w:p w14:paraId="7756EE17" w14:textId="5B36F4CD" w:rsidR="002868CD" w:rsidRPr="005C60F9" w:rsidRDefault="00CC1FF2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WICS show over double the projected renewals investment.</w:t>
            </w:r>
          </w:p>
        </w:tc>
      </w:tr>
      <w:tr w:rsidR="002868CD" w14:paraId="4D76A6FC" w14:textId="77777777" w:rsidTr="00CC1FF2">
        <w:tc>
          <w:tcPr>
            <w:tcW w:w="2789" w:type="dxa"/>
          </w:tcPr>
          <w:p w14:paraId="59838A94" w14:textId="09094592" w:rsidR="002868CD" w:rsidRDefault="00CC1FF2" w:rsidP="002868CD">
            <w:r>
              <w:rPr>
                <w:b/>
                <w:bCs/>
                <w:sz w:val="20"/>
                <w:szCs w:val="20"/>
              </w:rPr>
              <w:t>Asset Value</w:t>
            </w:r>
          </w:p>
        </w:tc>
        <w:tc>
          <w:tcPr>
            <w:tcW w:w="1601" w:type="dxa"/>
          </w:tcPr>
          <w:p w14:paraId="26682376" w14:textId="6C6D6955" w:rsidR="002868CD" w:rsidRDefault="00CC1FF2" w:rsidP="002868CD">
            <w:r>
              <w:rPr>
                <w:sz w:val="20"/>
                <w:szCs w:val="20"/>
              </w:rPr>
              <w:t>$412,244,184</w:t>
            </w:r>
          </w:p>
        </w:tc>
        <w:tc>
          <w:tcPr>
            <w:tcW w:w="1701" w:type="dxa"/>
          </w:tcPr>
          <w:p w14:paraId="04253B97" w14:textId="77777777" w:rsidR="002868CD" w:rsidRDefault="002868CD" w:rsidP="002868CD"/>
        </w:tc>
        <w:tc>
          <w:tcPr>
            <w:tcW w:w="1559" w:type="dxa"/>
          </w:tcPr>
          <w:p w14:paraId="38D1C833" w14:textId="77777777" w:rsidR="00CC1FF2" w:rsidRDefault="00CC1FF2" w:rsidP="00CC1F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$250,930,070 (Low) </w:t>
            </w:r>
          </w:p>
          <w:p w14:paraId="236BBB8A" w14:textId="1FCFE66E" w:rsidR="002868CD" w:rsidRPr="005C60F9" w:rsidRDefault="00CC1FF2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$501,860,140 (High) </w:t>
            </w:r>
          </w:p>
        </w:tc>
        <w:tc>
          <w:tcPr>
            <w:tcW w:w="6298" w:type="dxa"/>
          </w:tcPr>
          <w:p w14:paraId="770672FF" w14:textId="6B24F038" w:rsidR="002868CD" w:rsidRDefault="00CC1FF2" w:rsidP="002868CD">
            <w:r>
              <w:rPr>
                <w:sz w:val="20"/>
                <w:szCs w:val="20"/>
              </w:rPr>
              <w:t>Higher asset values become more relevant over time.</w:t>
            </w:r>
          </w:p>
        </w:tc>
      </w:tr>
      <w:tr w:rsidR="002868CD" w14:paraId="7B2C7C72" w14:textId="77777777" w:rsidTr="00CC1FF2">
        <w:tc>
          <w:tcPr>
            <w:tcW w:w="2789" w:type="dxa"/>
          </w:tcPr>
          <w:p w14:paraId="37D63CD0" w14:textId="69CBFB23" w:rsidR="002868CD" w:rsidRDefault="00CC1FF2" w:rsidP="002868CD">
            <w:r>
              <w:rPr>
                <w:b/>
                <w:bCs/>
                <w:sz w:val="20"/>
                <w:szCs w:val="20"/>
              </w:rPr>
              <w:t>Depreciation</w:t>
            </w:r>
          </w:p>
        </w:tc>
        <w:tc>
          <w:tcPr>
            <w:tcW w:w="1601" w:type="dxa"/>
          </w:tcPr>
          <w:p w14:paraId="30E7DBE5" w14:textId="5828E216" w:rsidR="002868CD" w:rsidRPr="00CC1FF2" w:rsidRDefault="00CC1FF2" w:rsidP="00CC1F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$5,794,375 </w:t>
            </w:r>
          </w:p>
        </w:tc>
        <w:tc>
          <w:tcPr>
            <w:tcW w:w="1701" w:type="dxa"/>
          </w:tcPr>
          <w:p w14:paraId="49EB9BFC" w14:textId="77777777" w:rsidR="002868CD" w:rsidRDefault="002868CD" w:rsidP="002868CD"/>
        </w:tc>
        <w:tc>
          <w:tcPr>
            <w:tcW w:w="1559" w:type="dxa"/>
          </w:tcPr>
          <w:p w14:paraId="1916C7AD" w14:textId="77777777" w:rsidR="00CC1FF2" w:rsidRDefault="00CC1FF2" w:rsidP="00CC1F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$3,136,000 </w:t>
            </w:r>
          </w:p>
          <w:p w14:paraId="6ECBEA6F" w14:textId="77777777" w:rsidR="002868CD" w:rsidRDefault="002868CD" w:rsidP="002868CD"/>
        </w:tc>
        <w:tc>
          <w:tcPr>
            <w:tcW w:w="6298" w:type="dxa"/>
          </w:tcPr>
          <w:p w14:paraId="62AB97AE" w14:textId="77777777" w:rsidR="00CC1FF2" w:rsidRDefault="00CC1FF2" w:rsidP="00CC1F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Depreciation slightly higher at start but becomes more material as investment in assets increase. </w:t>
            </w:r>
          </w:p>
          <w:p w14:paraId="1FEDA700" w14:textId="1449D636" w:rsidR="002868CD" w:rsidRPr="00CC1FF2" w:rsidRDefault="00CC1FF2" w:rsidP="00CC1F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Implied depreciation rate WICS = </w:t>
            </w:r>
            <w:r>
              <w:rPr>
                <w:b/>
                <w:bCs/>
                <w:sz w:val="20"/>
                <w:szCs w:val="20"/>
              </w:rPr>
              <w:t xml:space="preserve">1.35% increasing to 1.75% over time. RFI = 1.25% </w:t>
            </w:r>
          </w:p>
        </w:tc>
      </w:tr>
    </w:tbl>
    <w:p w14:paraId="781BEF53" w14:textId="1F8271B9" w:rsidR="002868CD" w:rsidRDefault="002868CD"/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F57F6" w14:paraId="2B5A04EF" w14:textId="77777777" w:rsidTr="00BF57F6">
        <w:tc>
          <w:tcPr>
            <w:tcW w:w="3487" w:type="dxa"/>
          </w:tcPr>
          <w:p w14:paraId="094DBCFE" w14:textId="77777777" w:rsidR="00BF57F6" w:rsidRDefault="00BF57F6" w:rsidP="00BF57F6">
            <w:r>
              <w:rPr>
                <w:b/>
                <w:bCs/>
              </w:rPr>
              <w:t>Pre water entity FTE</w:t>
            </w:r>
          </w:p>
        </w:tc>
        <w:tc>
          <w:tcPr>
            <w:tcW w:w="3487" w:type="dxa"/>
          </w:tcPr>
          <w:p w14:paraId="065819DF" w14:textId="77777777" w:rsidR="00BF57F6" w:rsidRDefault="00BF57F6" w:rsidP="00BF57F6"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487" w:type="dxa"/>
          </w:tcPr>
          <w:p w14:paraId="7CE52FF4" w14:textId="77777777" w:rsidR="00BF57F6" w:rsidRDefault="00BF57F6" w:rsidP="00BF57F6">
            <w:r>
              <w:rPr>
                <w:b/>
                <w:bCs/>
              </w:rPr>
              <w:t>Post water entity FTE</w:t>
            </w:r>
          </w:p>
        </w:tc>
        <w:tc>
          <w:tcPr>
            <w:tcW w:w="3487" w:type="dxa"/>
          </w:tcPr>
          <w:p w14:paraId="7F6D9E2C" w14:textId="77777777" w:rsidR="00BF57F6" w:rsidRDefault="00BF57F6" w:rsidP="00BF57F6">
            <w:r>
              <w:rPr>
                <w:b/>
                <w:bCs/>
                <w:sz w:val="20"/>
                <w:szCs w:val="20"/>
              </w:rPr>
              <w:t>112</w:t>
            </w:r>
          </w:p>
        </w:tc>
      </w:tr>
    </w:tbl>
    <w:p w14:paraId="6A517B67" w14:textId="2AEEA004" w:rsidR="00BF57F6" w:rsidRDefault="00BF5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F1CFB" w14:paraId="4144D02B" w14:textId="77777777" w:rsidTr="00903484">
        <w:tc>
          <w:tcPr>
            <w:tcW w:w="13948" w:type="dxa"/>
            <w:gridSpan w:val="4"/>
          </w:tcPr>
          <w:p w14:paraId="74D24242" w14:textId="688F2E48" w:rsidR="004F1CFB" w:rsidRDefault="004F1CFB">
            <w:r>
              <w:rPr>
                <w:b/>
                <w:bCs/>
                <w:sz w:val="20"/>
                <w:szCs w:val="20"/>
              </w:rPr>
              <w:lastRenderedPageBreak/>
              <w:t>Financial summary of three waters service delivery</w:t>
            </w:r>
          </w:p>
        </w:tc>
      </w:tr>
      <w:tr w:rsidR="004F1CFB" w14:paraId="2BD88E16" w14:textId="77777777" w:rsidTr="004F1CFB">
        <w:tc>
          <w:tcPr>
            <w:tcW w:w="3487" w:type="dxa"/>
          </w:tcPr>
          <w:p w14:paraId="07F2D492" w14:textId="77777777" w:rsidR="004F1CFB" w:rsidRDefault="004F1CFB" w:rsidP="004F1CFB"/>
        </w:tc>
        <w:tc>
          <w:tcPr>
            <w:tcW w:w="3487" w:type="dxa"/>
          </w:tcPr>
          <w:p w14:paraId="09D19B71" w14:textId="5E9F5168" w:rsidR="004F1CFB" w:rsidRDefault="004F1CFB" w:rsidP="004F1CFB">
            <w:r>
              <w:rPr>
                <w:b/>
                <w:bCs/>
              </w:rPr>
              <w:t>Council total</w:t>
            </w:r>
          </w:p>
        </w:tc>
        <w:tc>
          <w:tcPr>
            <w:tcW w:w="3487" w:type="dxa"/>
          </w:tcPr>
          <w:p w14:paraId="4944EC95" w14:textId="730A2914" w:rsidR="004F1CFB" w:rsidRDefault="004F1CFB" w:rsidP="004F1CFB">
            <w:r>
              <w:rPr>
                <w:b/>
                <w:bCs/>
              </w:rPr>
              <w:t>Three waters</w:t>
            </w:r>
          </w:p>
        </w:tc>
        <w:tc>
          <w:tcPr>
            <w:tcW w:w="3487" w:type="dxa"/>
          </w:tcPr>
          <w:p w14:paraId="7434E23F" w14:textId="414FEF1E" w:rsidR="004F1CFB" w:rsidRDefault="004F1CFB" w:rsidP="004F1CFB">
            <w:r>
              <w:rPr>
                <w:b/>
                <w:bCs/>
              </w:rPr>
              <w:t xml:space="preserve">Net of three waters </w:t>
            </w:r>
          </w:p>
        </w:tc>
      </w:tr>
      <w:tr w:rsidR="004F1CFB" w14:paraId="3236E8ED" w14:textId="77777777" w:rsidTr="004F1CFB">
        <w:tc>
          <w:tcPr>
            <w:tcW w:w="3487" w:type="dxa"/>
          </w:tcPr>
          <w:p w14:paraId="2DCFBDEE" w14:textId="135F611B" w:rsidR="004F1CFB" w:rsidRDefault="004F1CFB" w:rsidP="004F1CFB">
            <w:r>
              <w:rPr>
                <w:b/>
                <w:bCs/>
              </w:rPr>
              <w:t xml:space="preserve">Debt (2021) </w:t>
            </w:r>
          </w:p>
        </w:tc>
        <w:tc>
          <w:tcPr>
            <w:tcW w:w="3487" w:type="dxa"/>
          </w:tcPr>
          <w:p w14:paraId="15B6286F" w14:textId="4D1CFC5C" w:rsidR="004F1CFB" w:rsidRDefault="004F1CFB" w:rsidP="004F1CFB">
            <w:r>
              <w:t xml:space="preserve">$27 million </w:t>
            </w:r>
          </w:p>
        </w:tc>
        <w:tc>
          <w:tcPr>
            <w:tcW w:w="3487" w:type="dxa"/>
          </w:tcPr>
          <w:p w14:paraId="0839DD0E" w14:textId="6C0A2E0F" w:rsidR="004F1CFB" w:rsidRDefault="004F1CFB" w:rsidP="004F1CFB">
            <w:r>
              <w:t xml:space="preserve">$23 million (85%) </w:t>
            </w:r>
          </w:p>
        </w:tc>
        <w:tc>
          <w:tcPr>
            <w:tcW w:w="3487" w:type="dxa"/>
          </w:tcPr>
          <w:p w14:paraId="2EE21470" w14:textId="5D95F114" w:rsidR="004F1CFB" w:rsidRDefault="004F1CFB" w:rsidP="004F1CFB">
            <w:r>
              <w:t xml:space="preserve">$4 million </w:t>
            </w:r>
          </w:p>
        </w:tc>
      </w:tr>
      <w:tr w:rsidR="004F1CFB" w14:paraId="3EC8ECD2" w14:textId="77777777" w:rsidTr="004F1CFB">
        <w:tc>
          <w:tcPr>
            <w:tcW w:w="3487" w:type="dxa"/>
          </w:tcPr>
          <w:p w14:paraId="4CFCC20E" w14:textId="140A79AD" w:rsidR="004F1CFB" w:rsidRDefault="004F1CFB" w:rsidP="004F1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Operating Revenue (2021) </w:t>
            </w:r>
          </w:p>
        </w:tc>
        <w:tc>
          <w:tcPr>
            <w:tcW w:w="3487" w:type="dxa"/>
          </w:tcPr>
          <w:p w14:paraId="17AD71F3" w14:textId="70EAAFFF" w:rsidR="004F1CFB" w:rsidRDefault="004F1CFB" w:rsidP="004F1CFB">
            <w:r>
              <w:t xml:space="preserve">$43.7 million </w:t>
            </w:r>
          </w:p>
        </w:tc>
        <w:tc>
          <w:tcPr>
            <w:tcW w:w="3487" w:type="dxa"/>
          </w:tcPr>
          <w:p w14:paraId="73F9377D" w14:textId="766EB4C8" w:rsidR="004F1CFB" w:rsidRDefault="004F1CFB" w:rsidP="004F1CFB">
            <w:r>
              <w:t xml:space="preserve">$11.7 million (26%) </w:t>
            </w:r>
          </w:p>
        </w:tc>
        <w:tc>
          <w:tcPr>
            <w:tcW w:w="3487" w:type="dxa"/>
          </w:tcPr>
          <w:p w14:paraId="3AD2A9CD" w14:textId="101A5345" w:rsidR="004F1CFB" w:rsidRDefault="004F1CFB" w:rsidP="004F1CFB">
            <w:r>
              <w:t xml:space="preserve">$32 million </w:t>
            </w:r>
          </w:p>
        </w:tc>
      </w:tr>
      <w:tr w:rsidR="004F1CFB" w14:paraId="7952C441" w14:textId="77777777" w:rsidTr="004F1CFB">
        <w:tc>
          <w:tcPr>
            <w:tcW w:w="3487" w:type="dxa"/>
          </w:tcPr>
          <w:p w14:paraId="637B132A" w14:textId="276EC419" w:rsidR="004F1CFB" w:rsidRDefault="004F1CFB" w:rsidP="004F1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Infrastructure assets (book value) </w:t>
            </w:r>
          </w:p>
        </w:tc>
        <w:tc>
          <w:tcPr>
            <w:tcW w:w="3487" w:type="dxa"/>
          </w:tcPr>
          <w:p w14:paraId="039B1970" w14:textId="5F65CC64" w:rsidR="004F1CFB" w:rsidRDefault="004F1CFB" w:rsidP="004F1CFB">
            <w:r>
              <w:t xml:space="preserve">$1.07 billion </w:t>
            </w:r>
          </w:p>
        </w:tc>
        <w:tc>
          <w:tcPr>
            <w:tcW w:w="3487" w:type="dxa"/>
          </w:tcPr>
          <w:p w14:paraId="702B95BB" w14:textId="5F5EFE4E" w:rsidR="004F1CFB" w:rsidRDefault="004F1CFB" w:rsidP="004F1CFB">
            <w:r>
              <w:t xml:space="preserve">$139 million (13%) </w:t>
            </w:r>
          </w:p>
        </w:tc>
        <w:tc>
          <w:tcPr>
            <w:tcW w:w="3487" w:type="dxa"/>
          </w:tcPr>
          <w:p w14:paraId="531C220A" w14:textId="5A4ED857" w:rsidR="004F1CFB" w:rsidRDefault="004F1CFB" w:rsidP="004F1CFB">
            <w:r>
              <w:t xml:space="preserve">$935 million </w:t>
            </w:r>
          </w:p>
        </w:tc>
      </w:tr>
    </w:tbl>
    <w:p w14:paraId="1F7D78B2" w14:textId="2B8C03D5" w:rsidR="004F1CFB" w:rsidRDefault="004F1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499"/>
        <w:gridCol w:w="826"/>
        <w:gridCol w:w="591"/>
        <w:gridCol w:w="1418"/>
        <w:gridCol w:w="1275"/>
        <w:gridCol w:w="1365"/>
        <w:gridCol w:w="4650"/>
      </w:tblGrid>
      <w:tr w:rsidR="005C60F9" w14:paraId="4C1417A6" w14:textId="77777777" w:rsidTr="008D544C">
        <w:tc>
          <w:tcPr>
            <w:tcW w:w="13948" w:type="dxa"/>
            <w:gridSpan w:val="8"/>
          </w:tcPr>
          <w:p w14:paraId="3F3414F0" w14:textId="1FD66090" w:rsidR="005C60F9" w:rsidRDefault="005C60F9">
            <w:r>
              <w:rPr>
                <w:b/>
                <w:bCs/>
              </w:rPr>
              <w:t>Revenue</w:t>
            </w:r>
          </w:p>
        </w:tc>
      </w:tr>
      <w:tr w:rsidR="005C60F9" w14:paraId="2FB7B44B" w14:textId="77777777" w:rsidTr="00E268C7">
        <w:tc>
          <w:tcPr>
            <w:tcW w:w="2324" w:type="dxa"/>
            <w:vMerge w:val="restart"/>
          </w:tcPr>
          <w:p w14:paraId="39DC1AB0" w14:textId="43BC7AD8" w:rsidR="005C60F9" w:rsidRDefault="005C60F9">
            <w:r>
              <w:rPr>
                <w:sz w:val="20"/>
                <w:szCs w:val="20"/>
              </w:rPr>
              <w:t>Item</w:t>
            </w:r>
          </w:p>
        </w:tc>
        <w:tc>
          <w:tcPr>
            <w:tcW w:w="2916" w:type="dxa"/>
            <w:gridSpan w:val="3"/>
          </w:tcPr>
          <w:p w14:paraId="1F3313D6" w14:textId="375D9FC0" w:rsidR="005C60F9" w:rsidRDefault="005C60F9">
            <w:r>
              <w:rPr>
                <w:sz w:val="20"/>
                <w:szCs w:val="20"/>
              </w:rPr>
              <w:t>WICS - Council</w:t>
            </w:r>
          </w:p>
        </w:tc>
        <w:tc>
          <w:tcPr>
            <w:tcW w:w="2693" w:type="dxa"/>
            <w:gridSpan w:val="2"/>
          </w:tcPr>
          <w:p w14:paraId="0321B637" w14:textId="5AFFAD88" w:rsidR="005C60F9" w:rsidRDefault="005C60F9">
            <w:r>
              <w:rPr>
                <w:sz w:val="20"/>
                <w:szCs w:val="20"/>
              </w:rPr>
              <w:t>RFI</w:t>
            </w:r>
          </w:p>
        </w:tc>
        <w:tc>
          <w:tcPr>
            <w:tcW w:w="6015" w:type="dxa"/>
            <w:gridSpan w:val="2"/>
            <w:vMerge w:val="restart"/>
          </w:tcPr>
          <w:p w14:paraId="3F580B56" w14:textId="3C4C5ECD" w:rsidR="005C60F9" w:rsidRDefault="005C60F9">
            <w:r>
              <w:rPr>
                <w:sz w:val="20"/>
                <w:szCs w:val="20"/>
              </w:rPr>
              <w:t>Comments on assumptions</w:t>
            </w:r>
          </w:p>
        </w:tc>
      </w:tr>
      <w:tr w:rsidR="005C60F9" w14:paraId="7A11458A" w14:textId="77777777" w:rsidTr="005C60F9">
        <w:tc>
          <w:tcPr>
            <w:tcW w:w="2324" w:type="dxa"/>
            <w:vMerge/>
          </w:tcPr>
          <w:p w14:paraId="358C67C1" w14:textId="77777777" w:rsidR="005C60F9" w:rsidRDefault="005C60F9"/>
        </w:tc>
        <w:tc>
          <w:tcPr>
            <w:tcW w:w="1499" w:type="dxa"/>
          </w:tcPr>
          <w:p w14:paraId="66752E07" w14:textId="7A9295CE" w:rsidR="005C60F9" w:rsidRDefault="005C60F9"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</w:tcPr>
          <w:p w14:paraId="3873B75B" w14:textId="781AF6EA" w:rsidR="005C60F9" w:rsidRDefault="005C60F9">
            <w:r>
              <w:rPr>
                <w:sz w:val="20"/>
                <w:szCs w:val="20"/>
              </w:rPr>
              <w:t>2031</w:t>
            </w:r>
          </w:p>
        </w:tc>
        <w:tc>
          <w:tcPr>
            <w:tcW w:w="1418" w:type="dxa"/>
          </w:tcPr>
          <w:p w14:paraId="4A4DFEB7" w14:textId="681D5F3D" w:rsidR="005C60F9" w:rsidRDefault="005C60F9">
            <w:r>
              <w:rPr>
                <w:sz w:val="20"/>
                <w:szCs w:val="20"/>
              </w:rPr>
              <w:t>2051</w:t>
            </w:r>
          </w:p>
        </w:tc>
        <w:tc>
          <w:tcPr>
            <w:tcW w:w="1275" w:type="dxa"/>
          </w:tcPr>
          <w:p w14:paraId="2D319876" w14:textId="4C89E01D" w:rsidR="005C60F9" w:rsidRDefault="005C60F9">
            <w:r>
              <w:rPr>
                <w:sz w:val="20"/>
                <w:szCs w:val="20"/>
              </w:rPr>
              <w:t>2031</w:t>
            </w:r>
          </w:p>
        </w:tc>
        <w:tc>
          <w:tcPr>
            <w:tcW w:w="6015" w:type="dxa"/>
            <w:gridSpan w:val="2"/>
            <w:vMerge/>
          </w:tcPr>
          <w:p w14:paraId="62B2A282" w14:textId="77777777" w:rsidR="005C60F9" w:rsidRDefault="005C60F9"/>
        </w:tc>
      </w:tr>
      <w:tr w:rsidR="00AE6DDD" w14:paraId="738A738B" w14:textId="77777777" w:rsidTr="005C60F9">
        <w:tc>
          <w:tcPr>
            <w:tcW w:w="2324" w:type="dxa"/>
          </w:tcPr>
          <w:p w14:paraId="03A5CA0E" w14:textId="241E91CC" w:rsidR="00AE6DDD" w:rsidRDefault="005C60F9">
            <w:r>
              <w:rPr>
                <w:b/>
                <w:bCs/>
                <w:sz w:val="20"/>
                <w:szCs w:val="20"/>
              </w:rPr>
              <w:t>Total debt</w:t>
            </w:r>
          </w:p>
        </w:tc>
        <w:tc>
          <w:tcPr>
            <w:tcW w:w="1499" w:type="dxa"/>
          </w:tcPr>
          <w:p w14:paraId="0A452593" w14:textId="5DEAED4A" w:rsidR="00AE6DDD" w:rsidRDefault="005C60F9">
            <w:r>
              <w:rPr>
                <w:sz w:val="20"/>
                <w:szCs w:val="20"/>
              </w:rPr>
              <w:t>$23,000,000</w:t>
            </w:r>
          </w:p>
        </w:tc>
        <w:tc>
          <w:tcPr>
            <w:tcW w:w="1417" w:type="dxa"/>
            <w:gridSpan w:val="2"/>
          </w:tcPr>
          <w:p w14:paraId="19BF2B82" w14:textId="36CD5CE7" w:rsidR="00AE6DDD" w:rsidRDefault="005C60F9">
            <w:r>
              <w:rPr>
                <w:sz w:val="20"/>
                <w:szCs w:val="20"/>
              </w:rPr>
              <w:t>$186,628,792</w:t>
            </w:r>
          </w:p>
        </w:tc>
        <w:tc>
          <w:tcPr>
            <w:tcW w:w="1418" w:type="dxa"/>
          </w:tcPr>
          <w:p w14:paraId="55F4C90E" w14:textId="4DAF8505" w:rsidR="00AE6DDD" w:rsidRDefault="005C60F9">
            <w:r>
              <w:rPr>
                <w:sz w:val="20"/>
                <w:szCs w:val="20"/>
              </w:rPr>
              <w:t>$480,219,030</w:t>
            </w:r>
          </w:p>
        </w:tc>
        <w:tc>
          <w:tcPr>
            <w:tcW w:w="1275" w:type="dxa"/>
          </w:tcPr>
          <w:p w14:paraId="2F754301" w14:textId="77777777" w:rsidR="005C60F9" w:rsidRDefault="005C60F9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$72,246,000 </w:t>
            </w:r>
          </w:p>
          <w:p w14:paraId="2AD20C15" w14:textId="77777777" w:rsidR="00AE6DDD" w:rsidRDefault="00AE6DDD"/>
        </w:tc>
        <w:tc>
          <w:tcPr>
            <w:tcW w:w="6015" w:type="dxa"/>
            <w:gridSpan w:val="2"/>
          </w:tcPr>
          <w:p w14:paraId="57264DFB" w14:textId="2818C33A" w:rsidR="00AE6DDD" w:rsidRDefault="005C60F9">
            <w:r>
              <w:rPr>
                <w:sz w:val="20"/>
                <w:szCs w:val="20"/>
              </w:rPr>
              <w:t>WICS projects debt to be significantly higher than in the RFI, in line with the increased investment.</w:t>
            </w:r>
          </w:p>
        </w:tc>
      </w:tr>
      <w:tr w:rsidR="005C60F9" w14:paraId="769B0DD7" w14:textId="77777777" w:rsidTr="005C60F9">
        <w:tc>
          <w:tcPr>
            <w:tcW w:w="2324" w:type="dxa"/>
          </w:tcPr>
          <w:p w14:paraId="6C1B1631" w14:textId="5276C6AF" w:rsidR="005C60F9" w:rsidRDefault="005C6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Revenue</w:t>
            </w:r>
          </w:p>
        </w:tc>
        <w:tc>
          <w:tcPr>
            <w:tcW w:w="1499" w:type="dxa"/>
          </w:tcPr>
          <w:p w14:paraId="662F443E" w14:textId="0B67A32E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$12,000,000</w:t>
            </w:r>
          </w:p>
        </w:tc>
        <w:tc>
          <w:tcPr>
            <w:tcW w:w="1417" w:type="dxa"/>
            <w:gridSpan w:val="2"/>
          </w:tcPr>
          <w:p w14:paraId="3E59F4D6" w14:textId="0B9BE57C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$76,623,860</w:t>
            </w:r>
          </w:p>
        </w:tc>
        <w:tc>
          <w:tcPr>
            <w:tcW w:w="1418" w:type="dxa"/>
          </w:tcPr>
          <w:p w14:paraId="1C128851" w14:textId="406D443E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$193,132,960</w:t>
            </w:r>
          </w:p>
        </w:tc>
        <w:tc>
          <w:tcPr>
            <w:tcW w:w="1275" w:type="dxa"/>
          </w:tcPr>
          <w:p w14:paraId="7BAEB676" w14:textId="77777777" w:rsidR="005C60F9" w:rsidRDefault="005C60F9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$18,479,000 </w:t>
            </w:r>
          </w:p>
          <w:p w14:paraId="0E044559" w14:textId="77777777" w:rsidR="005C60F9" w:rsidRDefault="005C60F9" w:rsidP="005C60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2"/>
          </w:tcPr>
          <w:p w14:paraId="54E52A78" w14:textId="3279769D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WICS projects revenue to be significantly higher than in the RFI to ensure debt remains serviceable.</w:t>
            </w:r>
          </w:p>
        </w:tc>
      </w:tr>
      <w:tr w:rsidR="005C60F9" w14:paraId="1A7308CC" w14:textId="77777777" w:rsidTr="005C60F9">
        <w:tc>
          <w:tcPr>
            <w:tcW w:w="2324" w:type="dxa"/>
          </w:tcPr>
          <w:p w14:paraId="7EF8CA50" w14:textId="7EA72750" w:rsidR="005C60F9" w:rsidRDefault="005C6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Debt to Revenue</w:t>
            </w:r>
          </w:p>
        </w:tc>
        <w:tc>
          <w:tcPr>
            <w:tcW w:w="1499" w:type="dxa"/>
          </w:tcPr>
          <w:p w14:paraId="29765394" w14:textId="1D122921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</w:tc>
        <w:tc>
          <w:tcPr>
            <w:tcW w:w="1417" w:type="dxa"/>
            <w:gridSpan w:val="2"/>
          </w:tcPr>
          <w:p w14:paraId="3B7119A0" w14:textId="00211ED5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244%</w:t>
            </w:r>
          </w:p>
        </w:tc>
        <w:tc>
          <w:tcPr>
            <w:tcW w:w="1418" w:type="dxa"/>
          </w:tcPr>
          <w:p w14:paraId="7CF0E630" w14:textId="27526A1E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249%</w:t>
            </w:r>
          </w:p>
        </w:tc>
        <w:tc>
          <w:tcPr>
            <w:tcW w:w="1275" w:type="dxa"/>
          </w:tcPr>
          <w:p w14:paraId="40BBC230" w14:textId="307D476F" w:rsidR="005C60F9" w:rsidRDefault="005C60F9" w:rsidP="005C60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390%</w:t>
            </w:r>
          </w:p>
        </w:tc>
        <w:tc>
          <w:tcPr>
            <w:tcW w:w="6015" w:type="dxa"/>
            <w:gridSpan w:val="2"/>
          </w:tcPr>
          <w:p w14:paraId="7E1583ED" w14:textId="03459774" w:rsidR="005C60F9" w:rsidRDefault="005C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not relevant as WICS models a debt to revenue ratio of 250%. As Clutha’s starting position is below this threshold increases to rates may not be as large at the start of the modelling period as other councils in the Otago and Southland regions.</w:t>
            </w:r>
          </w:p>
        </w:tc>
      </w:tr>
      <w:tr w:rsidR="00232E4F" w14:paraId="0725F301" w14:textId="77777777" w:rsidTr="00232E4F">
        <w:tc>
          <w:tcPr>
            <w:tcW w:w="4649" w:type="dxa"/>
            <w:gridSpan w:val="3"/>
          </w:tcPr>
          <w:p w14:paraId="4B43E96B" w14:textId="457EF43F" w:rsidR="00232E4F" w:rsidRDefault="00232E4F">
            <w:r>
              <w:rPr>
                <w:b/>
                <w:bCs/>
                <w:sz w:val="20"/>
                <w:szCs w:val="20"/>
              </w:rPr>
              <w:t>Impacts on Clutha District Council's balance</w:t>
            </w:r>
          </w:p>
        </w:tc>
        <w:tc>
          <w:tcPr>
            <w:tcW w:w="4649" w:type="dxa"/>
            <w:gridSpan w:val="4"/>
          </w:tcPr>
          <w:p w14:paraId="075E79DA" w14:textId="140B7612" w:rsidR="00232E4F" w:rsidRDefault="00232E4F">
            <w:r>
              <w:t>With three waters (ML adjusted) (2024)</w:t>
            </w:r>
          </w:p>
        </w:tc>
        <w:tc>
          <w:tcPr>
            <w:tcW w:w="4650" w:type="dxa"/>
          </w:tcPr>
          <w:p w14:paraId="4E755AB7" w14:textId="2BF175E3" w:rsidR="00232E4F" w:rsidRDefault="00232E4F">
            <w:r>
              <w:t>Without three waters (2024)</w:t>
            </w:r>
          </w:p>
        </w:tc>
      </w:tr>
      <w:tr w:rsidR="00232E4F" w14:paraId="772F646C" w14:textId="77777777" w:rsidTr="00232E4F">
        <w:tc>
          <w:tcPr>
            <w:tcW w:w="4649" w:type="dxa"/>
            <w:gridSpan w:val="3"/>
          </w:tcPr>
          <w:p w14:paraId="633E828F" w14:textId="61B776EA" w:rsidR="00232E4F" w:rsidRDefault="00232E4F">
            <w:r>
              <w:t>Total Council debt</w:t>
            </w:r>
          </w:p>
        </w:tc>
        <w:tc>
          <w:tcPr>
            <w:tcW w:w="4649" w:type="dxa"/>
            <w:gridSpan w:val="4"/>
          </w:tcPr>
          <w:p w14:paraId="70239D49" w14:textId="2C6C9CDD" w:rsidR="00232E4F" w:rsidRDefault="00232E4F">
            <w:r>
              <w:t>$76.8 million</w:t>
            </w:r>
          </w:p>
        </w:tc>
        <w:tc>
          <w:tcPr>
            <w:tcW w:w="4650" w:type="dxa"/>
          </w:tcPr>
          <w:p w14:paraId="2155E498" w14:textId="19427179" w:rsidR="00232E4F" w:rsidRDefault="00232E4F">
            <w:r>
              <w:t>$0.8 million</w:t>
            </w:r>
          </w:p>
        </w:tc>
      </w:tr>
      <w:tr w:rsidR="00232E4F" w14:paraId="581404F9" w14:textId="77777777" w:rsidTr="00232E4F">
        <w:tc>
          <w:tcPr>
            <w:tcW w:w="4649" w:type="dxa"/>
            <w:gridSpan w:val="3"/>
          </w:tcPr>
          <w:p w14:paraId="702C6ED4" w14:textId="335474DC" w:rsidR="00232E4F" w:rsidRDefault="00232E4F">
            <w:r>
              <w:t>Debt to revenue ratio</w:t>
            </w:r>
          </w:p>
        </w:tc>
        <w:tc>
          <w:tcPr>
            <w:tcW w:w="4649" w:type="dxa"/>
            <w:gridSpan w:val="4"/>
          </w:tcPr>
          <w:p w14:paraId="73A4B4EC" w14:textId="799B90BD" w:rsidR="00232E4F" w:rsidRDefault="00232E4F">
            <w:r>
              <w:t>159.6%</w:t>
            </w:r>
          </w:p>
        </w:tc>
        <w:tc>
          <w:tcPr>
            <w:tcW w:w="4650" w:type="dxa"/>
          </w:tcPr>
          <w:p w14:paraId="10BDAFF5" w14:textId="259D2BB7" w:rsidR="00232E4F" w:rsidRDefault="00232E4F">
            <w:r>
              <w:t>2.2%</w:t>
            </w:r>
          </w:p>
        </w:tc>
      </w:tr>
      <w:tr w:rsidR="00232E4F" w14:paraId="0DFA03A7" w14:textId="77777777" w:rsidTr="00232E4F">
        <w:tc>
          <w:tcPr>
            <w:tcW w:w="4649" w:type="dxa"/>
            <w:gridSpan w:val="3"/>
          </w:tcPr>
          <w:p w14:paraId="111F827F" w14:textId="5CD529A9" w:rsidR="00232E4F" w:rsidRDefault="00232E4F">
            <w:r>
              <w:t>Debt capacity ($)</w:t>
            </w:r>
          </w:p>
        </w:tc>
        <w:tc>
          <w:tcPr>
            <w:tcW w:w="4649" w:type="dxa"/>
            <w:gridSpan w:val="4"/>
          </w:tcPr>
          <w:p w14:paraId="00DDFCCF" w14:textId="445AC71E" w:rsidR="00232E4F" w:rsidRDefault="00232E4F">
            <w:r>
              <w:t>$72.7 million</w:t>
            </w:r>
          </w:p>
        </w:tc>
        <w:tc>
          <w:tcPr>
            <w:tcW w:w="4650" w:type="dxa"/>
          </w:tcPr>
          <w:p w14:paraId="5F384D4A" w14:textId="4DFEFCE4" w:rsidR="00232E4F" w:rsidRDefault="00232E4F">
            <w:r>
              <w:t>$103 million</w:t>
            </w:r>
          </w:p>
        </w:tc>
      </w:tr>
    </w:tbl>
    <w:p w14:paraId="583185EB" w14:textId="0A031D70" w:rsidR="00232E4F" w:rsidRDefault="00232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F57F6" w14:paraId="1FB1F246" w14:textId="77777777" w:rsidTr="00BF57F6">
        <w:tc>
          <w:tcPr>
            <w:tcW w:w="13948" w:type="dxa"/>
          </w:tcPr>
          <w:p w14:paraId="190CEB77" w14:textId="22695DF2" w:rsidR="00BF57F6" w:rsidRDefault="00BF57F6">
            <w:r>
              <w:t>five disclosed serious pollution incidents in 2019/20</w:t>
            </w:r>
            <w:r w:rsidR="00C526CF">
              <w:t>.</w:t>
            </w:r>
          </w:p>
        </w:tc>
      </w:tr>
      <w:tr w:rsidR="00BF57F6" w14:paraId="36676D92" w14:textId="77777777" w:rsidTr="00BF57F6">
        <w:tc>
          <w:tcPr>
            <w:tcW w:w="13948" w:type="dxa"/>
          </w:tcPr>
          <w:p w14:paraId="08A82A32" w14:textId="0BA70B4E" w:rsidR="00BF57F6" w:rsidRDefault="00BF57F6">
            <w:r>
              <w:t>54% of wastewater receives only primary level treatment</w:t>
            </w:r>
            <w:r w:rsidR="00C526CF">
              <w:t>.</w:t>
            </w:r>
          </w:p>
        </w:tc>
      </w:tr>
      <w:tr w:rsidR="00BF57F6" w14:paraId="0482EB80" w14:textId="77777777" w:rsidTr="00BF57F6">
        <w:tc>
          <w:tcPr>
            <w:tcW w:w="13948" w:type="dxa"/>
          </w:tcPr>
          <w:p w14:paraId="38E356BA" w14:textId="7EF20826" w:rsidR="00BF57F6" w:rsidRDefault="00C526CF">
            <w:r>
              <w:t>99%</w:t>
            </w:r>
            <w:r>
              <w:t xml:space="preserve"> of wastewater </w:t>
            </w:r>
            <w:r>
              <w:t>being discharged to freshwater receiving environments.</w:t>
            </w:r>
          </w:p>
        </w:tc>
      </w:tr>
      <w:tr w:rsidR="00BF57F6" w14:paraId="37EC8EB3" w14:textId="77777777" w:rsidTr="00BF57F6">
        <w:tc>
          <w:tcPr>
            <w:tcW w:w="13948" w:type="dxa"/>
          </w:tcPr>
          <w:p w14:paraId="2D913D61" w14:textId="71D5CF4A" w:rsidR="00BF57F6" w:rsidRDefault="00C526CF">
            <w:r>
              <w:t>third highest incidence of wastewater pipe blockages and the highest incidence of stormwater collapses in the Otago and Southland regions</w:t>
            </w:r>
          </w:p>
        </w:tc>
      </w:tr>
      <w:tr w:rsidR="00C526CF" w14:paraId="34E91285" w14:textId="77777777" w:rsidTr="00BF57F6">
        <w:tc>
          <w:tcPr>
            <w:tcW w:w="13948" w:type="dxa"/>
          </w:tcPr>
          <w:p w14:paraId="3248FB9A" w14:textId="5F0BE7BF" w:rsidR="00C526CF" w:rsidRDefault="00C526CF">
            <w:r>
              <w:t>50% of the drinking water receives complex or multistage treatment</w:t>
            </w:r>
          </w:p>
        </w:tc>
      </w:tr>
      <w:tr w:rsidR="00C526CF" w14:paraId="004C52B8" w14:textId="77777777" w:rsidTr="00BF57F6">
        <w:tc>
          <w:tcPr>
            <w:tcW w:w="13948" w:type="dxa"/>
          </w:tcPr>
          <w:p w14:paraId="653368E7" w14:textId="6514DE41" w:rsidR="00C526CF" w:rsidRDefault="00C526CF">
            <w:r>
              <w:t xml:space="preserve">14 of </w:t>
            </w:r>
            <w:r>
              <w:t>the</w:t>
            </w:r>
            <w:r>
              <w:t xml:space="preserve"> drinking water treatment plants are not currently meeting the parasitic protozoal compliance regulations</w:t>
            </w:r>
          </w:p>
        </w:tc>
      </w:tr>
      <w:tr w:rsidR="00C526CF" w14:paraId="1517392E" w14:textId="77777777" w:rsidTr="00BF57F6">
        <w:tc>
          <w:tcPr>
            <w:tcW w:w="13948" w:type="dxa"/>
          </w:tcPr>
          <w:p w14:paraId="374CB70D" w14:textId="1491A1EF" w:rsidR="00C526CF" w:rsidRDefault="00C526CF">
            <w:r>
              <w:t>Clutha had the largest number of samples that exceeded compliance values for faecal coliforms in the Otago and Southland regions</w:t>
            </w:r>
          </w:p>
        </w:tc>
      </w:tr>
      <w:tr w:rsidR="00C526CF" w14:paraId="63A4C747" w14:textId="77777777" w:rsidTr="00BF57F6">
        <w:tc>
          <w:tcPr>
            <w:tcW w:w="13948" w:type="dxa"/>
          </w:tcPr>
          <w:p w14:paraId="777F2469" w14:textId="70A4A0B4" w:rsidR="00C526CF" w:rsidRDefault="00C526CF">
            <w:r>
              <w:t>A</w:t>
            </w:r>
            <w:r>
              <w:t>sset condition in Clutha is average with the condition of stormwater assets typically being worse than wastewater assets</w:t>
            </w:r>
          </w:p>
        </w:tc>
      </w:tr>
      <w:tr w:rsidR="00C526CF" w14:paraId="305C4276" w14:textId="77777777" w:rsidTr="00BF57F6">
        <w:tc>
          <w:tcPr>
            <w:tcW w:w="13948" w:type="dxa"/>
          </w:tcPr>
          <w:p w14:paraId="3DE90B1E" w14:textId="379AEB85" w:rsidR="00C526CF" w:rsidRDefault="004F1CFB">
            <w:r>
              <w:t xml:space="preserve">(63%) of Clutha’s drinking water network is in an unknown condition, the portion of the network that </w:t>
            </w:r>
            <w:r>
              <w:t>is</w:t>
            </w:r>
            <w:r>
              <w:t xml:space="preserve"> known is typically in very good condition.</w:t>
            </w:r>
          </w:p>
        </w:tc>
      </w:tr>
    </w:tbl>
    <w:p w14:paraId="6C0D23E4" w14:textId="4F26DEE2" w:rsidR="00AE6DDD" w:rsidRDefault="00AE6DDD"/>
    <w:sectPr w:rsidR="00AE6DDD" w:rsidSect="00286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CD"/>
    <w:rsid w:val="00227B96"/>
    <w:rsid w:val="00232E4F"/>
    <w:rsid w:val="002868CD"/>
    <w:rsid w:val="004F1CFB"/>
    <w:rsid w:val="005C60F9"/>
    <w:rsid w:val="00AE6DDD"/>
    <w:rsid w:val="00BF57F6"/>
    <w:rsid w:val="00C526CF"/>
    <w:rsid w:val="00CC1FF2"/>
    <w:rsid w:val="00E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2CDF"/>
  <w15:chartTrackingRefBased/>
  <w15:docId w15:val="{A0472419-AA9B-47D6-A790-194EF15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Hill</dc:creator>
  <cp:keywords/>
  <dc:description/>
  <cp:lastModifiedBy>Steve Hill</cp:lastModifiedBy>
  <cp:revision>4</cp:revision>
  <dcterms:created xsi:type="dcterms:W3CDTF">2021-08-30T01:14:00Z</dcterms:created>
  <dcterms:modified xsi:type="dcterms:W3CDTF">2021-08-30T04:10:00Z</dcterms:modified>
</cp:coreProperties>
</file>